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6F82" w14:textId="6687C0B2" w:rsidR="00123785" w:rsidRDefault="00123785" w:rsidP="00E41DEE">
      <w:pPr>
        <w:jc w:val="both"/>
        <w:rPr>
          <w:sz w:val="24"/>
          <w:szCs w:val="24"/>
        </w:rPr>
      </w:pPr>
      <w:r>
        <w:rPr>
          <w:sz w:val="24"/>
          <w:szCs w:val="24"/>
        </w:rPr>
        <w:t>Koalicja Żywa Ziemia                                                                                      19 sierpnia 2019, Warszawa</w:t>
      </w:r>
    </w:p>
    <w:p w14:paraId="00F853EB" w14:textId="0212055A" w:rsidR="00123785" w:rsidRDefault="00123785" w:rsidP="00E41DEE">
      <w:pPr>
        <w:jc w:val="both"/>
        <w:rPr>
          <w:sz w:val="24"/>
          <w:szCs w:val="24"/>
        </w:rPr>
      </w:pPr>
    </w:p>
    <w:p w14:paraId="08640DC3" w14:textId="77777777" w:rsidR="00123785" w:rsidRPr="00123785" w:rsidRDefault="00123785" w:rsidP="00E41DEE">
      <w:pPr>
        <w:jc w:val="both"/>
        <w:rPr>
          <w:sz w:val="24"/>
          <w:szCs w:val="24"/>
        </w:rPr>
      </w:pPr>
    </w:p>
    <w:p w14:paraId="47BCAD59" w14:textId="4A0F5A2C" w:rsidR="00123785" w:rsidRPr="00123785" w:rsidRDefault="00123785" w:rsidP="00123785">
      <w:pPr>
        <w:ind w:left="4248"/>
        <w:jc w:val="both"/>
        <w:rPr>
          <w:b/>
          <w:bCs/>
          <w:sz w:val="24"/>
          <w:szCs w:val="24"/>
        </w:rPr>
      </w:pPr>
      <w:r w:rsidRPr="00123785">
        <w:rPr>
          <w:b/>
          <w:bCs/>
          <w:sz w:val="24"/>
          <w:szCs w:val="24"/>
        </w:rPr>
        <w:t>Sz. P. Rafa</w:t>
      </w:r>
      <w:r w:rsidR="000B4E05">
        <w:rPr>
          <w:b/>
          <w:bCs/>
          <w:sz w:val="24"/>
          <w:szCs w:val="24"/>
        </w:rPr>
        <w:t>ł</w:t>
      </w:r>
      <w:r w:rsidRPr="00123785">
        <w:rPr>
          <w:b/>
          <w:bCs/>
          <w:sz w:val="24"/>
          <w:szCs w:val="24"/>
        </w:rPr>
        <w:t xml:space="preserve"> Romanowski</w:t>
      </w:r>
    </w:p>
    <w:p w14:paraId="04A2D7FC" w14:textId="77D96A56" w:rsidR="00123785" w:rsidRPr="00123785" w:rsidRDefault="00123785" w:rsidP="00123785">
      <w:pPr>
        <w:ind w:left="4248"/>
        <w:jc w:val="both"/>
        <w:rPr>
          <w:b/>
          <w:bCs/>
          <w:sz w:val="24"/>
          <w:szCs w:val="24"/>
        </w:rPr>
      </w:pPr>
      <w:r w:rsidRPr="00123785">
        <w:rPr>
          <w:b/>
          <w:bCs/>
          <w:sz w:val="24"/>
          <w:szCs w:val="24"/>
        </w:rPr>
        <w:t>Podsekretarz Stanu</w:t>
      </w:r>
    </w:p>
    <w:p w14:paraId="6AD150FD" w14:textId="75B105FA" w:rsidR="00123785" w:rsidRPr="00123785" w:rsidRDefault="00123785" w:rsidP="00123785">
      <w:pPr>
        <w:ind w:left="4248"/>
        <w:jc w:val="both"/>
        <w:rPr>
          <w:b/>
          <w:bCs/>
          <w:sz w:val="24"/>
          <w:szCs w:val="24"/>
        </w:rPr>
      </w:pPr>
      <w:r w:rsidRPr="00123785">
        <w:rPr>
          <w:b/>
          <w:bCs/>
          <w:sz w:val="24"/>
          <w:szCs w:val="24"/>
        </w:rPr>
        <w:t>Ministerstwo Rolnictwa i Rozwoju Wsi</w:t>
      </w:r>
    </w:p>
    <w:p w14:paraId="09D5A02D" w14:textId="77777777" w:rsidR="00123785" w:rsidRDefault="00123785" w:rsidP="00E41DEE">
      <w:pPr>
        <w:jc w:val="both"/>
        <w:rPr>
          <w:i/>
          <w:iCs/>
          <w:sz w:val="24"/>
          <w:szCs w:val="24"/>
        </w:rPr>
      </w:pPr>
    </w:p>
    <w:p w14:paraId="33F5105F" w14:textId="32599652" w:rsidR="00123785" w:rsidRDefault="00123785" w:rsidP="00E41DE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Szanowny Panie Ministrze,</w:t>
      </w:r>
    </w:p>
    <w:p w14:paraId="31E8944B" w14:textId="77777777" w:rsidR="008B5B0F" w:rsidRDefault="008B5B0F" w:rsidP="00E41DEE">
      <w:pPr>
        <w:jc w:val="both"/>
        <w:rPr>
          <w:i/>
          <w:iCs/>
          <w:sz w:val="24"/>
          <w:szCs w:val="24"/>
        </w:rPr>
      </w:pPr>
    </w:p>
    <w:p w14:paraId="53F8B0BF" w14:textId="77777777" w:rsidR="008B5B0F" w:rsidRDefault="00E41DEE" w:rsidP="00123785">
      <w:pPr>
        <w:ind w:firstLine="708"/>
        <w:jc w:val="both"/>
        <w:rPr>
          <w:sz w:val="24"/>
          <w:szCs w:val="24"/>
        </w:rPr>
      </w:pPr>
      <w:r w:rsidRPr="00E41DEE">
        <w:rPr>
          <w:sz w:val="24"/>
          <w:szCs w:val="24"/>
        </w:rPr>
        <w:t xml:space="preserve">W odpowiedzi na pismo </w:t>
      </w:r>
      <w:r w:rsidR="00123785">
        <w:rPr>
          <w:sz w:val="24"/>
          <w:szCs w:val="24"/>
        </w:rPr>
        <w:t>o sygnaturze HOR.zg.0210.2.2019</w:t>
      </w:r>
      <w:r>
        <w:rPr>
          <w:sz w:val="24"/>
          <w:szCs w:val="24"/>
        </w:rPr>
        <w:t>, z dnia</w:t>
      </w:r>
      <w:r w:rsidR="00123785">
        <w:rPr>
          <w:sz w:val="24"/>
          <w:szCs w:val="24"/>
        </w:rPr>
        <w:t xml:space="preserve"> 9 sierpnia 2019 r.</w:t>
      </w:r>
      <w:r>
        <w:rPr>
          <w:sz w:val="24"/>
          <w:szCs w:val="24"/>
        </w:rPr>
        <w:t xml:space="preserve">, w sprawie </w:t>
      </w:r>
      <w:r w:rsidR="00123785">
        <w:rPr>
          <w:sz w:val="24"/>
          <w:szCs w:val="24"/>
        </w:rPr>
        <w:t>z</w:t>
      </w:r>
      <w:r w:rsidR="00123785" w:rsidRPr="00123785">
        <w:rPr>
          <w:sz w:val="24"/>
          <w:szCs w:val="24"/>
        </w:rPr>
        <w:t>głoszeni</w:t>
      </w:r>
      <w:r w:rsidR="00123785">
        <w:rPr>
          <w:sz w:val="24"/>
          <w:szCs w:val="24"/>
        </w:rPr>
        <w:t>a</w:t>
      </w:r>
      <w:r w:rsidR="00123785" w:rsidRPr="00123785">
        <w:rPr>
          <w:sz w:val="24"/>
          <w:szCs w:val="24"/>
        </w:rPr>
        <w:t xml:space="preserve"> uwag do </w:t>
      </w:r>
      <w:r w:rsidR="00123785" w:rsidRPr="00123785">
        <w:rPr>
          <w:i/>
          <w:iCs/>
          <w:sz w:val="24"/>
          <w:szCs w:val="24"/>
        </w:rPr>
        <w:t>projektu rozporządzenia Ministra Rolnictwa i Rozwoju Wsi w sprawie w sprawie długości okresów karencji poprzedzających pozyskanie ze zwierząt lub od zwierząt produktów pochodzenia zwierzęcego przeznaczonych do oznakowania jako wolne od organizmów genetycznie zmodyfikowanych, w których nie stosuje się genetycznie zmodyfikowanych pasz</w:t>
      </w:r>
      <w:r w:rsidR="00123785" w:rsidRPr="00123785">
        <w:rPr>
          <w:sz w:val="24"/>
          <w:szCs w:val="24"/>
        </w:rPr>
        <w:t xml:space="preserve"> (Nr 53 w wykazie prac Ministra Rolnictwa i Rozwoju Wsi)</w:t>
      </w:r>
      <w:r w:rsidR="00123785">
        <w:rPr>
          <w:sz w:val="24"/>
          <w:szCs w:val="24"/>
        </w:rPr>
        <w:t xml:space="preserve"> - </w:t>
      </w:r>
      <w:r>
        <w:rPr>
          <w:sz w:val="24"/>
          <w:szCs w:val="24"/>
        </w:rPr>
        <w:t>przekazujemy uwagi</w:t>
      </w:r>
      <w:r w:rsidR="00DF48B5">
        <w:rPr>
          <w:sz w:val="24"/>
          <w:szCs w:val="24"/>
        </w:rPr>
        <w:t xml:space="preserve"> dotyczące uzasadnienia ww.</w:t>
      </w:r>
      <w:r w:rsidR="00516695">
        <w:rPr>
          <w:sz w:val="24"/>
          <w:szCs w:val="24"/>
        </w:rPr>
        <w:t xml:space="preserve"> </w:t>
      </w:r>
      <w:r w:rsidR="00DF48B5">
        <w:rPr>
          <w:sz w:val="24"/>
          <w:szCs w:val="24"/>
        </w:rPr>
        <w:t xml:space="preserve">projektu. </w:t>
      </w:r>
    </w:p>
    <w:p w14:paraId="075D3A94" w14:textId="496CD7E2" w:rsidR="00135E22" w:rsidRPr="0089362A" w:rsidRDefault="00DF48B5" w:rsidP="00135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zgadzamy się ze stwierdzeniem, </w:t>
      </w:r>
      <w:r w:rsidR="000B4E05">
        <w:rPr>
          <w:sz w:val="24"/>
          <w:szCs w:val="24"/>
        </w:rPr>
        <w:t>ż</w:t>
      </w:r>
      <w:r>
        <w:rPr>
          <w:sz w:val="24"/>
          <w:szCs w:val="24"/>
        </w:rPr>
        <w:t xml:space="preserve">e </w:t>
      </w:r>
      <w:r w:rsidR="00620CB8">
        <w:rPr>
          <w:sz w:val="24"/>
          <w:szCs w:val="24"/>
        </w:rPr>
        <w:t>poekstrakcyjna</w:t>
      </w:r>
      <w:r>
        <w:rPr>
          <w:sz w:val="24"/>
          <w:szCs w:val="24"/>
        </w:rPr>
        <w:t xml:space="preserve"> </w:t>
      </w:r>
      <w:r w:rsidR="00620CB8">
        <w:rPr>
          <w:sz w:val="24"/>
          <w:szCs w:val="24"/>
        </w:rPr>
        <w:t>śruta</w:t>
      </w:r>
      <w:r>
        <w:rPr>
          <w:sz w:val="24"/>
          <w:szCs w:val="24"/>
        </w:rPr>
        <w:t xml:space="preserve"> sojowa jest najcenniejszym i doskonale zbilansowanym </w:t>
      </w:r>
      <w:r w:rsidR="00620CB8">
        <w:rPr>
          <w:sz w:val="24"/>
          <w:szCs w:val="24"/>
        </w:rPr>
        <w:t>źródłem</w:t>
      </w:r>
      <w:r>
        <w:rPr>
          <w:sz w:val="24"/>
          <w:szCs w:val="24"/>
        </w:rPr>
        <w:t xml:space="preserve"> </w:t>
      </w:r>
      <w:r w:rsidR="00620CB8">
        <w:rPr>
          <w:sz w:val="24"/>
          <w:szCs w:val="24"/>
        </w:rPr>
        <w:t>białka</w:t>
      </w:r>
      <w:r>
        <w:rPr>
          <w:sz w:val="24"/>
          <w:szCs w:val="24"/>
        </w:rPr>
        <w:t xml:space="preserve"> z uwagi na to, </w:t>
      </w:r>
      <w:r w:rsidR="000B4E05">
        <w:rPr>
          <w:sz w:val="24"/>
          <w:szCs w:val="24"/>
        </w:rPr>
        <w:t>ż</w:t>
      </w:r>
      <w:r>
        <w:rPr>
          <w:sz w:val="24"/>
          <w:szCs w:val="24"/>
        </w:rPr>
        <w:t>e jest ona pozyskiwana w procesie ekstrakcji oleju sojowego przy u</w:t>
      </w:r>
      <w:r w:rsidR="000B4E05">
        <w:rPr>
          <w:sz w:val="24"/>
          <w:szCs w:val="24"/>
        </w:rPr>
        <w:t>ż</w:t>
      </w:r>
      <w:r>
        <w:rPr>
          <w:sz w:val="24"/>
          <w:szCs w:val="24"/>
        </w:rPr>
        <w:t xml:space="preserve">yciu rozpuszczalnika – heksanu, który znajduje się na </w:t>
      </w:r>
      <w:r w:rsidR="00620CB8">
        <w:rPr>
          <w:sz w:val="24"/>
          <w:szCs w:val="24"/>
        </w:rPr>
        <w:t>Initial List of Hazardous Air Pollutants sporządzonej przez Agencj</w:t>
      </w:r>
      <w:r w:rsidR="000B4E05">
        <w:rPr>
          <w:sz w:val="24"/>
          <w:szCs w:val="24"/>
        </w:rPr>
        <w:t xml:space="preserve">ę </w:t>
      </w:r>
      <w:r w:rsidR="00620CB8">
        <w:rPr>
          <w:sz w:val="24"/>
          <w:szCs w:val="24"/>
        </w:rPr>
        <w:t xml:space="preserve">Ochrony </w:t>
      </w:r>
      <w:r w:rsidR="00516695">
        <w:rPr>
          <w:sz w:val="24"/>
          <w:szCs w:val="24"/>
        </w:rPr>
        <w:t>Środowiska</w:t>
      </w:r>
      <w:r w:rsidR="00620CB8">
        <w:rPr>
          <w:sz w:val="24"/>
          <w:szCs w:val="24"/>
        </w:rPr>
        <w:t xml:space="preserve"> USA</w:t>
      </w:r>
      <w:r>
        <w:rPr>
          <w:sz w:val="24"/>
          <w:szCs w:val="24"/>
        </w:rPr>
        <w:t xml:space="preserve"> jako substancja</w:t>
      </w:r>
      <w:r w:rsidR="00620CB8">
        <w:rPr>
          <w:sz w:val="24"/>
          <w:szCs w:val="24"/>
        </w:rPr>
        <w:t xml:space="preserve"> </w:t>
      </w:r>
      <w:r w:rsidR="00516695">
        <w:rPr>
          <w:sz w:val="24"/>
          <w:szCs w:val="24"/>
        </w:rPr>
        <w:t>przyczyniająca</w:t>
      </w:r>
      <w:r w:rsidR="00620CB8">
        <w:rPr>
          <w:sz w:val="24"/>
          <w:szCs w:val="24"/>
        </w:rPr>
        <w:t xml:space="preserve"> się </w:t>
      </w:r>
      <w:r w:rsidR="000B4E05">
        <w:rPr>
          <w:sz w:val="24"/>
          <w:szCs w:val="24"/>
        </w:rPr>
        <w:t xml:space="preserve">do </w:t>
      </w:r>
      <w:r w:rsidR="00620CB8">
        <w:rPr>
          <w:sz w:val="24"/>
          <w:szCs w:val="24"/>
        </w:rPr>
        <w:t>niszczenia warstwy ozonowej, a tym samym do zmian klimatycznych</w:t>
      </w:r>
      <w:r>
        <w:rPr>
          <w:sz w:val="24"/>
          <w:szCs w:val="24"/>
        </w:rPr>
        <w:t>.</w:t>
      </w:r>
      <w:r w:rsidR="00620CB8">
        <w:rPr>
          <w:sz w:val="24"/>
          <w:szCs w:val="24"/>
        </w:rPr>
        <w:t xml:space="preserve"> Ponadto użycie heksanu wiąże się z ryzykiem wystąpienia szkodliwego neurotoksycznego oddziaływania na zdrowie ludzi pracujących przy ekstrakcji </w:t>
      </w:r>
      <w:r w:rsidR="00516695">
        <w:rPr>
          <w:sz w:val="24"/>
          <w:szCs w:val="24"/>
        </w:rPr>
        <w:t>śruty</w:t>
      </w:r>
      <w:r w:rsidR="00620CB8">
        <w:rPr>
          <w:sz w:val="24"/>
          <w:szCs w:val="24"/>
        </w:rPr>
        <w:t xml:space="preserve"> sojowej oraz na zdrowie zwierząt karmiony</w:t>
      </w:r>
      <w:r w:rsidR="00516695">
        <w:rPr>
          <w:sz w:val="24"/>
          <w:szCs w:val="24"/>
        </w:rPr>
        <w:t>ch</w:t>
      </w:r>
      <w:r w:rsidR="00620CB8">
        <w:rPr>
          <w:sz w:val="24"/>
          <w:szCs w:val="24"/>
        </w:rPr>
        <w:t xml:space="preserve"> poekstrakcyjn</w:t>
      </w:r>
      <w:r w:rsidR="000B4E05">
        <w:rPr>
          <w:sz w:val="24"/>
          <w:szCs w:val="24"/>
        </w:rPr>
        <w:t>ą</w:t>
      </w:r>
      <w:r w:rsidR="00620CB8">
        <w:rPr>
          <w:sz w:val="24"/>
          <w:szCs w:val="24"/>
        </w:rPr>
        <w:t xml:space="preserve"> śrut</w:t>
      </w:r>
      <w:r w:rsidR="000B4E05">
        <w:rPr>
          <w:sz w:val="24"/>
          <w:szCs w:val="24"/>
        </w:rPr>
        <w:t>ą</w:t>
      </w:r>
      <w:r w:rsidR="00620CB8">
        <w:rPr>
          <w:sz w:val="24"/>
          <w:szCs w:val="24"/>
        </w:rPr>
        <w:t xml:space="preserve"> sojow</w:t>
      </w:r>
      <w:r w:rsidR="000B4E05">
        <w:rPr>
          <w:sz w:val="24"/>
          <w:szCs w:val="24"/>
        </w:rPr>
        <w:t>ą</w:t>
      </w:r>
      <w:r w:rsidR="00620CB8">
        <w:rPr>
          <w:sz w:val="24"/>
          <w:szCs w:val="24"/>
        </w:rPr>
        <w:t>.</w:t>
      </w:r>
      <w:r w:rsidR="00135E22" w:rsidRPr="00135E22">
        <w:rPr>
          <w:sz w:val="24"/>
          <w:szCs w:val="24"/>
        </w:rPr>
        <w:t xml:space="preserve"> </w:t>
      </w:r>
      <w:r w:rsidR="00135E22" w:rsidRPr="0089362A">
        <w:rPr>
          <w:sz w:val="24"/>
          <w:szCs w:val="24"/>
        </w:rPr>
        <w:t xml:space="preserve">Bez wątpienia poekstrakcyjna śruta sojowa jest najtańszym źródłem białka, ale tylko w uproszczonym rachunku ekonomicznym, w którym nie bierze się pod uwagę kosztów ekologicznych i społecznych związanych z monokulturową uprawą soi, transportem ziarna na dalekie odległości oraz przemysłowym chowem zwierząt. </w:t>
      </w:r>
    </w:p>
    <w:p w14:paraId="62146EBD" w14:textId="5F16AD25" w:rsidR="00135E22" w:rsidRPr="0089362A" w:rsidRDefault="00135E22" w:rsidP="00135E22">
      <w:pPr>
        <w:jc w:val="both"/>
        <w:rPr>
          <w:sz w:val="24"/>
          <w:szCs w:val="24"/>
        </w:rPr>
      </w:pPr>
      <w:r w:rsidRPr="0089362A">
        <w:rPr>
          <w:sz w:val="24"/>
          <w:szCs w:val="24"/>
        </w:rPr>
        <w:t>Jednocześnie</w:t>
      </w:r>
      <w:r w:rsidR="00893AFD" w:rsidRPr="0089362A">
        <w:rPr>
          <w:sz w:val="24"/>
          <w:szCs w:val="24"/>
        </w:rPr>
        <w:t xml:space="preserve"> wskazywanie</w:t>
      </w:r>
      <w:r w:rsidRPr="0089362A">
        <w:rPr>
          <w:sz w:val="24"/>
          <w:szCs w:val="24"/>
        </w:rPr>
        <w:t xml:space="preserve"> poekstrakcyjnej śruty sojowej jako najlepsze</w:t>
      </w:r>
      <w:r w:rsidR="00171896" w:rsidRPr="0089362A">
        <w:rPr>
          <w:sz w:val="24"/>
          <w:szCs w:val="24"/>
        </w:rPr>
        <w:t xml:space="preserve">go źródła białka </w:t>
      </w:r>
      <w:r w:rsidRPr="0089362A">
        <w:rPr>
          <w:sz w:val="24"/>
          <w:szCs w:val="24"/>
        </w:rPr>
        <w:t>jest co najmniej zaskakujące w odniesieniu do rezultatów Projektu LEGATO prowadzonego w ramach 7 Programu Ramowego</w:t>
      </w:r>
      <w:r w:rsidR="0089362A">
        <w:rPr>
          <w:sz w:val="24"/>
          <w:szCs w:val="24"/>
        </w:rPr>
        <w:t xml:space="preserve"> ( w którym także uczestniczyli przedstawiciele Polski)</w:t>
      </w:r>
      <w:r w:rsidRPr="0089362A">
        <w:rPr>
          <w:sz w:val="24"/>
          <w:szCs w:val="24"/>
        </w:rPr>
        <w:t xml:space="preserve">, jak również założeń Programu wieloletniego 2016 – 2020 „Zwiększenie wykorzystania krajowego białka paszowego dla produkcji wysokiej jakości produktów zwierzęcych w warunkach zrównoważonego rozwoju”. </w:t>
      </w:r>
    </w:p>
    <w:p w14:paraId="728F508D" w14:textId="6FA2D76F" w:rsidR="00433C2C" w:rsidRDefault="00135E22" w:rsidP="00E41DEE">
      <w:pPr>
        <w:jc w:val="both"/>
        <w:rPr>
          <w:sz w:val="24"/>
          <w:szCs w:val="24"/>
        </w:rPr>
      </w:pPr>
      <w:r w:rsidRPr="0089362A">
        <w:rPr>
          <w:sz w:val="24"/>
          <w:szCs w:val="24"/>
        </w:rPr>
        <w:t>Z uwagi na rzetelność i transparentność procesu legislacyjnego, w</w:t>
      </w:r>
      <w:r w:rsidR="00DF48B5" w:rsidRPr="0089362A">
        <w:rPr>
          <w:sz w:val="24"/>
          <w:szCs w:val="24"/>
        </w:rPr>
        <w:t xml:space="preserve"> przypadku powoływania się</w:t>
      </w:r>
      <w:r w:rsidRPr="0089362A">
        <w:rPr>
          <w:sz w:val="24"/>
          <w:szCs w:val="24"/>
        </w:rPr>
        <w:t xml:space="preserve"> w ww. uzasadnieniu</w:t>
      </w:r>
      <w:r w:rsidR="00DF48B5" w:rsidRPr="0089362A">
        <w:rPr>
          <w:sz w:val="24"/>
          <w:szCs w:val="24"/>
        </w:rPr>
        <w:t xml:space="preserve"> na prowadzone</w:t>
      </w:r>
      <w:r w:rsidR="00620CB8" w:rsidRPr="0089362A">
        <w:rPr>
          <w:sz w:val="24"/>
          <w:szCs w:val="24"/>
        </w:rPr>
        <w:t xml:space="preserve"> na zwierzętach badania </w:t>
      </w:r>
      <w:r w:rsidR="00516695" w:rsidRPr="0089362A">
        <w:rPr>
          <w:sz w:val="24"/>
          <w:szCs w:val="24"/>
        </w:rPr>
        <w:t>żywieniowe</w:t>
      </w:r>
      <w:r w:rsidR="00620CB8" w:rsidRPr="0089362A">
        <w:rPr>
          <w:sz w:val="24"/>
          <w:szCs w:val="24"/>
        </w:rPr>
        <w:t xml:space="preserve"> oczekujemy podania nazwy bada</w:t>
      </w:r>
      <w:r w:rsidR="000B4E05" w:rsidRPr="0089362A">
        <w:rPr>
          <w:sz w:val="24"/>
          <w:szCs w:val="24"/>
        </w:rPr>
        <w:t>ń</w:t>
      </w:r>
      <w:r w:rsidR="00620CB8" w:rsidRPr="0089362A">
        <w:rPr>
          <w:sz w:val="24"/>
          <w:szCs w:val="24"/>
        </w:rPr>
        <w:t xml:space="preserve">, miejsca ich publikacji w piśmiennictwie naukowym oraz daty ich </w:t>
      </w:r>
      <w:r w:rsidR="00620CB8" w:rsidRPr="0089362A">
        <w:rPr>
          <w:sz w:val="24"/>
          <w:szCs w:val="24"/>
        </w:rPr>
        <w:lastRenderedPageBreak/>
        <w:t>przeprowadzenia</w:t>
      </w:r>
      <w:r w:rsidR="00516695" w:rsidRPr="0089362A">
        <w:rPr>
          <w:sz w:val="24"/>
          <w:szCs w:val="24"/>
        </w:rPr>
        <w:t xml:space="preserve"> legitymi</w:t>
      </w:r>
      <w:r w:rsidRPr="0089362A">
        <w:rPr>
          <w:sz w:val="24"/>
          <w:szCs w:val="24"/>
        </w:rPr>
        <w:t>zujących promowanie stwierdzenie</w:t>
      </w:r>
      <w:r w:rsidR="00516695" w:rsidRPr="0089362A">
        <w:rPr>
          <w:sz w:val="24"/>
          <w:szCs w:val="24"/>
        </w:rPr>
        <w:t xml:space="preserve">, </w:t>
      </w:r>
      <w:r w:rsidR="000B4E05" w:rsidRPr="0089362A">
        <w:rPr>
          <w:sz w:val="24"/>
          <w:szCs w:val="24"/>
        </w:rPr>
        <w:t>ż</w:t>
      </w:r>
      <w:r w:rsidR="00516695" w:rsidRPr="0089362A">
        <w:rPr>
          <w:sz w:val="24"/>
          <w:szCs w:val="24"/>
        </w:rPr>
        <w:t>e poekstrakcyjna śruta sojowa jest najlepsz</w:t>
      </w:r>
      <w:r w:rsidR="000B4E05" w:rsidRPr="0089362A">
        <w:rPr>
          <w:sz w:val="24"/>
          <w:szCs w:val="24"/>
        </w:rPr>
        <w:t>ą</w:t>
      </w:r>
      <w:r w:rsidR="00516695" w:rsidRPr="0089362A">
        <w:rPr>
          <w:sz w:val="24"/>
          <w:szCs w:val="24"/>
        </w:rPr>
        <w:t xml:space="preserve"> pasz</w:t>
      </w:r>
      <w:r w:rsidR="000B4E05" w:rsidRPr="0089362A">
        <w:rPr>
          <w:sz w:val="24"/>
          <w:szCs w:val="24"/>
        </w:rPr>
        <w:t>ą</w:t>
      </w:r>
      <w:r w:rsidR="00516695" w:rsidRPr="0089362A">
        <w:rPr>
          <w:sz w:val="24"/>
          <w:szCs w:val="24"/>
        </w:rPr>
        <w:t xml:space="preserve"> dla zwierząt.</w:t>
      </w:r>
      <w:r w:rsidR="00516695">
        <w:rPr>
          <w:sz w:val="24"/>
          <w:szCs w:val="24"/>
        </w:rPr>
        <w:t xml:space="preserve"> </w:t>
      </w:r>
    </w:p>
    <w:p w14:paraId="1947C102" w14:textId="03FD4720" w:rsidR="008B5B0F" w:rsidRPr="0089362A" w:rsidRDefault="008B5B0F" w:rsidP="00E41DEE">
      <w:pPr>
        <w:jc w:val="both"/>
        <w:rPr>
          <w:sz w:val="24"/>
          <w:szCs w:val="24"/>
        </w:rPr>
      </w:pPr>
      <w:r w:rsidRPr="0089362A">
        <w:rPr>
          <w:sz w:val="24"/>
          <w:szCs w:val="24"/>
        </w:rPr>
        <w:t xml:space="preserve">W związku z tym wnosimy o </w:t>
      </w:r>
      <w:r w:rsidR="00D47C45" w:rsidRPr="0089362A">
        <w:rPr>
          <w:sz w:val="24"/>
          <w:szCs w:val="24"/>
        </w:rPr>
        <w:t>zastąpienie w uzasadnieniu</w:t>
      </w:r>
      <w:r w:rsidRPr="0089362A">
        <w:rPr>
          <w:sz w:val="24"/>
          <w:szCs w:val="24"/>
        </w:rPr>
        <w:t xml:space="preserve"> zdania </w:t>
      </w:r>
      <w:r w:rsidR="00D47C45" w:rsidRPr="0089362A">
        <w:rPr>
          <w:i/>
          <w:sz w:val="24"/>
          <w:szCs w:val="24"/>
        </w:rPr>
        <w:t>„Z prowadzonych na zwierzętach badań żywieniowych wynika, że najbardziej wrażliwym elementem podczas żywienia w produkcji zwierzęcej jest eliminacja poekstrakcyjnej śruty sojowej, która jest obecnie najbardziej cennym i doskonale zbilansowanym źródłem białka, szczególnie dla drobiu (produkcja brojlerów) oraz młodej trzody chlewnej”</w:t>
      </w:r>
      <w:r w:rsidR="00D47C45" w:rsidRPr="0089362A">
        <w:rPr>
          <w:sz w:val="24"/>
          <w:szCs w:val="24"/>
        </w:rPr>
        <w:t xml:space="preserve">, zdaniem: </w:t>
      </w:r>
      <w:r w:rsidR="00D47C45" w:rsidRPr="0089362A">
        <w:rPr>
          <w:i/>
          <w:sz w:val="24"/>
          <w:szCs w:val="24"/>
        </w:rPr>
        <w:t xml:space="preserve">„Z prowadzonych na zwierzętach badań żywieniowych </w:t>
      </w:r>
      <w:r w:rsidR="00D47C45" w:rsidRPr="0089362A">
        <w:rPr>
          <w:sz w:val="24"/>
          <w:szCs w:val="24"/>
        </w:rPr>
        <w:t xml:space="preserve">(tu podanie konkretnych badań naukowych) </w:t>
      </w:r>
      <w:r w:rsidR="00D47C45" w:rsidRPr="0089362A">
        <w:rPr>
          <w:i/>
          <w:sz w:val="24"/>
          <w:szCs w:val="24"/>
        </w:rPr>
        <w:t>wynika, że najwrażliwszym</w:t>
      </w:r>
      <w:r w:rsidR="00D47C45" w:rsidRPr="0089362A">
        <w:rPr>
          <w:sz w:val="24"/>
          <w:szCs w:val="24"/>
        </w:rPr>
        <w:t xml:space="preserve"> (korekta błędu językowego polegająca na nieprawidłowym stopniowaniu przymiotnika) </w:t>
      </w:r>
      <w:r w:rsidR="00D47C45" w:rsidRPr="0089362A">
        <w:rPr>
          <w:i/>
          <w:sz w:val="24"/>
          <w:szCs w:val="24"/>
        </w:rPr>
        <w:t>elementem podczas żywienia w produkcji zwierzęcej jest eliminacja poekstrakcyjnej śruty sojowej”.</w:t>
      </w:r>
      <w:r w:rsidR="00D47C45" w:rsidRPr="0089362A">
        <w:rPr>
          <w:sz w:val="24"/>
          <w:szCs w:val="24"/>
        </w:rPr>
        <w:t xml:space="preserve"> </w:t>
      </w:r>
    </w:p>
    <w:p w14:paraId="4970BFC3" w14:textId="67E93488" w:rsidR="00516695" w:rsidRPr="0089362A" w:rsidRDefault="00516695" w:rsidP="00E41DEE">
      <w:pPr>
        <w:jc w:val="both"/>
        <w:rPr>
          <w:sz w:val="24"/>
          <w:szCs w:val="24"/>
        </w:rPr>
      </w:pPr>
      <w:r w:rsidRPr="0089362A">
        <w:rPr>
          <w:sz w:val="24"/>
          <w:szCs w:val="24"/>
        </w:rPr>
        <w:t xml:space="preserve">Ponadto, zwracamy uwagę, </w:t>
      </w:r>
      <w:r w:rsidR="000B4E05" w:rsidRPr="0089362A">
        <w:rPr>
          <w:sz w:val="24"/>
          <w:szCs w:val="24"/>
        </w:rPr>
        <w:t>ż</w:t>
      </w:r>
      <w:r w:rsidRPr="0089362A">
        <w:rPr>
          <w:sz w:val="24"/>
          <w:szCs w:val="24"/>
        </w:rPr>
        <w:t>e w projekcie rozporządzenia inaczej określono okresy karencji dla produktów rybołówstwa, a inaczej dla jaj i mleka. Nieprawidłowe jest</w:t>
      </w:r>
      <w:r w:rsidR="00135E22" w:rsidRPr="0089362A">
        <w:rPr>
          <w:sz w:val="24"/>
          <w:szCs w:val="24"/>
        </w:rPr>
        <w:t xml:space="preserve"> zatem</w:t>
      </w:r>
      <w:r w:rsidRPr="0089362A">
        <w:rPr>
          <w:sz w:val="24"/>
          <w:szCs w:val="24"/>
        </w:rPr>
        <w:t xml:space="preserve"> stwierdzenie</w:t>
      </w:r>
      <w:r w:rsidR="00135E22" w:rsidRPr="0089362A">
        <w:rPr>
          <w:sz w:val="24"/>
          <w:szCs w:val="24"/>
        </w:rPr>
        <w:t xml:space="preserve"> podane ww. uzasadnieniu</w:t>
      </w:r>
      <w:r w:rsidRPr="0089362A">
        <w:rPr>
          <w:sz w:val="24"/>
          <w:szCs w:val="24"/>
        </w:rPr>
        <w:t xml:space="preserve">, </w:t>
      </w:r>
      <w:r w:rsidR="000B4E05" w:rsidRPr="0089362A">
        <w:rPr>
          <w:sz w:val="24"/>
          <w:szCs w:val="24"/>
        </w:rPr>
        <w:t>ż</w:t>
      </w:r>
      <w:r w:rsidRPr="0089362A">
        <w:rPr>
          <w:sz w:val="24"/>
          <w:szCs w:val="24"/>
        </w:rPr>
        <w:t>e przyjęto dla tych produktów analogiczne rozwiązania.</w:t>
      </w:r>
    </w:p>
    <w:p w14:paraId="727A3E86" w14:textId="053DDA61" w:rsidR="00516695" w:rsidRPr="0089362A" w:rsidRDefault="00516695" w:rsidP="00E41DEE">
      <w:pPr>
        <w:jc w:val="both"/>
        <w:rPr>
          <w:sz w:val="24"/>
          <w:szCs w:val="24"/>
        </w:rPr>
      </w:pPr>
      <w:r w:rsidRPr="0089362A">
        <w:rPr>
          <w:sz w:val="24"/>
          <w:szCs w:val="24"/>
        </w:rPr>
        <w:t xml:space="preserve">Zwracamy się także z prośbą - zwłaszcza w sytuacji powielenia w polskim prawie rozwiązań występujących w systemach innych państw członkowskich </w:t>
      </w:r>
      <w:r w:rsidR="00135E22" w:rsidRPr="0089362A">
        <w:rPr>
          <w:sz w:val="24"/>
          <w:szCs w:val="24"/>
        </w:rPr>
        <w:t>dotyczących czasu karencji</w:t>
      </w:r>
      <w:r w:rsidRPr="0089362A">
        <w:rPr>
          <w:sz w:val="24"/>
          <w:szCs w:val="24"/>
        </w:rPr>
        <w:t>- o podawanie</w:t>
      </w:r>
      <w:r w:rsidR="00135E22" w:rsidRPr="0089362A">
        <w:rPr>
          <w:sz w:val="24"/>
          <w:szCs w:val="24"/>
        </w:rPr>
        <w:t xml:space="preserve"> pełnych</w:t>
      </w:r>
      <w:r w:rsidRPr="0089362A">
        <w:rPr>
          <w:sz w:val="24"/>
          <w:szCs w:val="24"/>
        </w:rPr>
        <w:t xml:space="preserve"> nazw tych systemów oraz regulujących je aktów prawnych. </w:t>
      </w:r>
    </w:p>
    <w:p w14:paraId="30EF73A9" w14:textId="049E54B3" w:rsidR="00135E22" w:rsidRDefault="00135E22" w:rsidP="00E41DEE">
      <w:pPr>
        <w:jc w:val="both"/>
        <w:rPr>
          <w:sz w:val="24"/>
          <w:szCs w:val="24"/>
        </w:rPr>
      </w:pPr>
      <w:r w:rsidRPr="0089362A">
        <w:rPr>
          <w:sz w:val="24"/>
          <w:szCs w:val="24"/>
        </w:rPr>
        <w:t xml:space="preserve">Powyższe uwagi </w:t>
      </w:r>
      <w:r w:rsidR="000B1102" w:rsidRPr="0089362A">
        <w:rPr>
          <w:sz w:val="24"/>
          <w:szCs w:val="24"/>
        </w:rPr>
        <w:t>wynikają z zasad</w:t>
      </w:r>
      <w:r w:rsidRPr="0089362A">
        <w:rPr>
          <w:sz w:val="24"/>
          <w:szCs w:val="24"/>
        </w:rPr>
        <w:t xml:space="preserve"> techniki prawodawczej, zgodnie z którą w części właściwej uzasadnienia do projektu</w:t>
      </w:r>
      <w:r w:rsidR="000B1102" w:rsidRPr="0089362A">
        <w:rPr>
          <w:sz w:val="24"/>
          <w:szCs w:val="24"/>
        </w:rPr>
        <w:t xml:space="preserve"> rozporządzenia</w:t>
      </w:r>
      <w:r w:rsidRPr="0089362A">
        <w:rPr>
          <w:sz w:val="24"/>
          <w:szCs w:val="24"/>
        </w:rPr>
        <w:t xml:space="preserve"> powinny znaleźć się informacje przedstawiające rzeczywisty (faktyczny) stan w dziedzinie, która ma zostać uregulowana.</w:t>
      </w:r>
      <w:r>
        <w:rPr>
          <w:sz w:val="24"/>
          <w:szCs w:val="24"/>
        </w:rPr>
        <w:t xml:space="preserve"> </w:t>
      </w:r>
    </w:p>
    <w:p w14:paraId="49240F60" w14:textId="076EABA1" w:rsidR="004B0146" w:rsidRDefault="004B0146" w:rsidP="00E41DEE">
      <w:pPr>
        <w:jc w:val="both"/>
        <w:rPr>
          <w:sz w:val="24"/>
          <w:szCs w:val="24"/>
        </w:rPr>
      </w:pPr>
    </w:p>
    <w:p w14:paraId="3BBAFA3C" w14:textId="1E2E7541" w:rsidR="004B0146" w:rsidRDefault="004B0146" w:rsidP="004B0146">
      <w:pPr>
        <w:ind w:left="4956" w:firstLine="708"/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Z poważaniem,</w:t>
      </w:r>
    </w:p>
    <w:p w14:paraId="7754F7DB" w14:textId="77777777" w:rsidR="004B0146" w:rsidRPr="004B0146" w:rsidRDefault="004B0146" w:rsidP="00E41DEE">
      <w:pPr>
        <w:jc w:val="both"/>
        <w:rPr>
          <w:i/>
          <w:sz w:val="24"/>
          <w:szCs w:val="24"/>
        </w:rPr>
      </w:pPr>
    </w:p>
    <w:p w14:paraId="4C85E948" w14:textId="77777777" w:rsidR="00516E8D" w:rsidRPr="00516E8D" w:rsidRDefault="00516E8D" w:rsidP="00516E8D">
      <w:pPr>
        <w:jc w:val="both"/>
        <w:rPr>
          <w:sz w:val="24"/>
          <w:szCs w:val="24"/>
        </w:rPr>
      </w:pPr>
    </w:p>
    <w:p w14:paraId="3C4425E8" w14:textId="77777777" w:rsidR="00516E8D" w:rsidRDefault="00516E8D" w:rsidP="00516E8D">
      <w:pPr>
        <w:pStyle w:val="Akapitzlist"/>
        <w:ind w:left="1080"/>
        <w:jc w:val="both"/>
        <w:rPr>
          <w:sz w:val="24"/>
          <w:szCs w:val="24"/>
        </w:rPr>
      </w:pPr>
    </w:p>
    <w:p w14:paraId="48398EB8" w14:textId="77777777" w:rsidR="00516E8D" w:rsidRDefault="00516E8D" w:rsidP="00516E8D">
      <w:pPr>
        <w:pStyle w:val="Akapitzlist"/>
        <w:ind w:left="1080"/>
        <w:jc w:val="both"/>
        <w:rPr>
          <w:sz w:val="24"/>
          <w:szCs w:val="24"/>
        </w:rPr>
      </w:pPr>
    </w:p>
    <w:p w14:paraId="2EDE69BA" w14:textId="7D12FC81" w:rsidR="00E41DEE" w:rsidRPr="00516E8D" w:rsidRDefault="00E41DEE" w:rsidP="00516E8D">
      <w:pPr>
        <w:pStyle w:val="Akapitzlist"/>
        <w:ind w:left="1080"/>
        <w:jc w:val="both"/>
        <w:rPr>
          <w:sz w:val="24"/>
          <w:szCs w:val="24"/>
        </w:rPr>
      </w:pPr>
    </w:p>
    <w:sectPr w:rsidR="00E41DEE" w:rsidRPr="0051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1001"/>
    <w:multiLevelType w:val="hybridMultilevel"/>
    <w:tmpl w:val="F224F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46E85"/>
    <w:multiLevelType w:val="hybridMultilevel"/>
    <w:tmpl w:val="A928D642"/>
    <w:lvl w:ilvl="0" w:tplc="1BA29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0956"/>
    <w:multiLevelType w:val="hybridMultilevel"/>
    <w:tmpl w:val="84E84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32434"/>
    <w:multiLevelType w:val="hybridMultilevel"/>
    <w:tmpl w:val="DE92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FF"/>
    <w:rsid w:val="000B1102"/>
    <w:rsid w:val="000B4E05"/>
    <w:rsid w:val="00123785"/>
    <w:rsid w:val="00135E22"/>
    <w:rsid w:val="00171896"/>
    <w:rsid w:val="004332EE"/>
    <w:rsid w:val="00433C2C"/>
    <w:rsid w:val="004B0146"/>
    <w:rsid w:val="00516695"/>
    <w:rsid w:val="00516E8D"/>
    <w:rsid w:val="00620CB8"/>
    <w:rsid w:val="0089362A"/>
    <w:rsid w:val="00893AFD"/>
    <w:rsid w:val="008B5B0F"/>
    <w:rsid w:val="009D7806"/>
    <w:rsid w:val="00AA1165"/>
    <w:rsid w:val="00B750B4"/>
    <w:rsid w:val="00BC0E5E"/>
    <w:rsid w:val="00CE51FF"/>
    <w:rsid w:val="00D47C45"/>
    <w:rsid w:val="00DF48B5"/>
    <w:rsid w:val="00E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76C4"/>
  <w15:chartTrackingRefBased/>
  <w15:docId w15:val="{912BC61A-BEF1-4254-8F8F-E04F298C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Justyna</cp:lastModifiedBy>
  <cp:revision>4</cp:revision>
  <dcterms:created xsi:type="dcterms:W3CDTF">2019-08-23T18:49:00Z</dcterms:created>
  <dcterms:modified xsi:type="dcterms:W3CDTF">2019-08-23T18:49:00Z</dcterms:modified>
</cp:coreProperties>
</file>